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516817708"/>
        <w:placeholder>
          <w:docPart w:val="120DC7237A494CE4A42C01202A50251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E9E2BCF" w14:textId="70D631BF" w:rsidR="00C50279" w:rsidRDefault="00CB5031" w:rsidP="00BE7AB8">
          <w:pPr>
            <w:pStyle w:val="LQHeading1"/>
          </w:pPr>
          <w:r>
            <w:t>Logiqc platform – Shared vision and scope template</w:t>
          </w:r>
        </w:p>
      </w:sdtContent>
    </w:sdt>
    <w:p w14:paraId="4551516A" w14:textId="705DC9A9" w:rsidR="00C50279" w:rsidRPr="00CF12D8" w:rsidRDefault="00C50279" w:rsidP="00BE7AB8">
      <w:pPr>
        <w:pStyle w:val="LQHeading2"/>
      </w:pPr>
      <w:r w:rsidRPr="00C3047A">
        <w:t>Purpose</w:t>
      </w:r>
    </w:p>
    <w:p w14:paraId="1A4C4D35" w14:textId="144DE5D6" w:rsidR="00C50279" w:rsidRDefault="00EA6999" w:rsidP="00EA6999">
      <w:pPr>
        <w:pStyle w:val="LQBody"/>
        <w:rPr>
          <w:lang w:val="en-GB"/>
        </w:rPr>
      </w:pPr>
      <w:r>
        <w:rPr>
          <w:lang w:val="en-GB"/>
        </w:rPr>
        <w:t xml:space="preserve">The success of the Logiqc platform implementation hinges on collaboration amongst teams, creating a framework that articulates </w:t>
      </w:r>
      <w:sdt>
        <w:sdtPr>
          <w:rPr>
            <w:lang w:val="en-GB"/>
          </w:rPr>
          <w:alias w:val="Company"/>
          <w:tag w:val=""/>
          <w:id w:val="1007564423"/>
          <w:placeholder>
            <w:docPart w:val="D71B7898497142E3B35EA030C4C3F945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3A4443">
            <w:rPr>
              <w:rStyle w:val="PlaceholderText"/>
              <w:rFonts w:eastAsiaTheme="minorHAnsi"/>
            </w:rPr>
            <w:t>[Company]</w:t>
          </w:r>
        </w:sdtContent>
      </w:sdt>
      <w:r>
        <w:rPr>
          <w:lang w:val="en-GB"/>
        </w:rPr>
        <w:t xml:space="preserve">’s future direction while aligning all team’s contributions. </w:t>
      </w:r>
    </w:p>
    <w:p w14:paraId="7C3AB9F9" w14:textId="46CDEBEA" w:rsidR="00C50279" w:rsidRPr="003A3DB2" w:rsidRDefault="00C50279" w:rsidP="003A3DB2">
      <w:pPr>
        <w:pStyle w:val="LQHeading2"/>
      </w:pPr>
      <w:r w:rsidRPr="003A3DB2">
        <w:t xml:space="preserve">Scope </w:t>
      </w:r>
    </w:p>
    <w:p w14:paraId="73FD8FD9" w14:textId="00D539AC" w:rsidR="00C50279" w:rsidRDefault="00EA6999" w:rsidP="003A3DB2">
      <w:pPr>
        <w:pStyle w:val="LQBody"/>
        <w:rPr>
          <w:lang w:val="en-GB"/>
        </w:rPr>
      </w:pPr>
      <w:r>
        <w:rPr>
          <w:lang w:val="en-GB"/>
        </w:rPr>
        <w:t xml:space="preserve">A shared vision lays the groundwork for common goals that unify various areas of the business. When an organisation articulates a vision statement that emphasises an objective such as </w:t>
      </w:r>
      <w:r w:rsidR="00BE7AB8">
        <w:rPr>
          <w:lang w:val="en-GB"/>
        </w:rPr>
        <w:t>‘effective</w:t>
      </w:r>
      <w:r>
        <w:rPr>
          <w:lang w:val="en-GB"/>
        </w:rPr>
        <w:t xml:space="preserve"> contract and compliance management’ throughou</w:t>
      </w:r>
      <w:r w:rsidR="00BE7AB8">
        <w:rPr>
          <w:lang w:val="en-GB"/>
        </w:rPr>
        <w:t>t the organisation, each part of the business has a clear understanding of how their efforts can contribute to the goal. This alignment inspires teams to think beyond their immediate responsibilities, fostering collaboration across teams.</w:t>
      </w:r>
    </w:p>
    <w:p w14:paraId="7B2F4BC5" w14:textId="42709BA7" w:rsidR="00BE7AB8" w:rsidRDefault="00821E20" w:rsidP="00821E20">
      <w:pPr>
        <w:pStyle w:val="LQHeading2"/>
      </w:pPr>
      <w:r w:rsidRPr="00821E20">
        <w:t xml:space="preserve">Project overview </w:t>
      </w:r>
    </w:p>
    <w:p w14:paraId="4F23174B" w14:textId="6EB62167" w:rsidR="00821E20" w:rsidRPr="00A81DDE" w:rsidRDefault="00821E20" w:rsidP="00821E20">
      <w:pPr>
        <w:pStyle w:val="LQBody"/>
      </w:pPr>
      <w:r w:rsidRPr="00A81DDE">
        <w:t xml:space="preserve">The </w:t>
      </w:r>
      <w:sdt>
        <w:sdtPr>
          <w:alias w:val="Company"/>
          <w:tag w:val=""/>
          <w:id w:val="1598356458"/>
          <w:placeholder>
            <w:docPart w:val="A0FA31C00C1A44F0A329D7D42CEF2C6E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3A4443">
            <w:rPr>
              <w:rStyle w:val="PlaceholderText"/>
              <w:rFonts w:eastAsiaTheme="minorHAnsi"/>
            </w:rPr>
            <w:t>[Company]</w:t>
          </w:r>
        </w:sdtContent>
      </w:sdt>
      <w:r>
        <w:t xml:space="preserve">’s </w:t>
      </w:r>
      <w:r w:rsidRPr="00A81DDE">
        <w:t>Quality Management System relates to the management and provision of services delivered from the following service locations:</w:t>
      </w:r>
    </w:p>
    <w:p w14:paraId="104185B8" w14:textId="7C94BE76" w:rsidR="00821E20" w:rsidRDefault="00821E20" w:rsidP="00821E20">
      <w:pPr>
        <w:pStyle w:val="LQBullet"/>
        <w:rPr>
          <w:highlight w:val="yellow"/>
        </w:rPr>
      </w:pPr>
      <w:r w:rsidRPr="00A81DDE">
        <w:rPr>
          <w:highlight w:val="yellow"/>
        </w:rPr>
        <w:t xml:space="preserve">Insert the </w:t>
      </w:r>
      <w:r>
        <w:rPr>
          <w:highlight w:val="yellow"/>
        </w:rPr>
        <w:t>addresses the organisation operates from</w:t>
      </w:r>
    </w:p>
    <w:p w14:paraId="0354F2AB" w14:textId="77777777" w:rsidR="00681FBB" w:rsidRDefault="00681FBB" w:rsidP="00681FBB">
      <w:pPr>
        <w:pStyle w:val="LQBullet"/>
        <w:numPr>
          <w:ilvl w:val="0"/>
          <w:numId w:val="0"/>
        </w:numPr>
        <w:ind w:left="360" w:hanging="360"/>
        <w:rPr>
          <w:highlight w:val="yellow"/>
        </w:rPr>
      </w:pPr>
    </w:p>
    <w:p w14:paraId="0B3982B3" w14:textId="77777777" w:rsidR="00681FBB" w:rsidRPr="00A81DDE" w:rsidRDefault="00681FBB" w:rsidP="00681FBB">
      <w:pPr>
        <w:pStyle w:val="LQBullet"/>
        <w:numPr>
          <w:ilvl w:val="0"/>
          <w:numId w:val="0"/>
        </w:numPr>
        <w:ind w:left="360" w:hanging="360"/>
        <w:rPr>
          <w:highlight w:val="yellow"/>
        </w:rPr>
      </w:pPr>
    </w:p>
    <w:p w14:paraId="3CB3A5C8" w14:textId="77777777" w:rsidR="00821E20" w:rsidRDefault="00821E20" w:rsidP="00821E20">
      <w:pPr>
        <w:pStyle w:val="LQBody"/>
      </w:pPr>
      <w:r w:rsidRPr="00A81DDE">
        <w:t>Services provided from these locations include:</w:t>
      </w:r>
    </w:p>
    <w:p w14:paraId="64E4BA37" w14:textId="3BC93807" w:rsidR="00821E20" w:rsidRPr="00821E20" w:rsidRDefault="00821E20" w:rsidP="00821E20">
      <w:pPr>
        <w:pStyle w:val="LQBullet"/>
        <w:rPr>
          <w:color w:val="FF0000"/>
          <w:highlight w:val="yellow"/>
        </w:rPr>
      </w:pPr>
      <w:r w:rsidRPr="00821E20">
        <w:rPr>
          <w:highlight w:val="yellow"/>
        </w:rPr>
        <w:t>Insert the details of the services delivered by the organisation</w:t>
      </w:r>
    </w:p>
    <w:p w14:paraId="75DFCCFD" w14:textId="77777777" w:rsidR="00681FBB" w:rsidRDefault="00681FBB" w:rsidP="00821E20">
      <w:pPr>
        <w:pStyle w:val="LQBody"/>
        <w:jc w:val="center"/>
        <w:rPr>
          <w:color w:val="FF0000"/>
        </w:rPr>
      </w:pPr>
    </w:p>
    <w:p w14:paraId="38D1BB28" w14:textId="5581F6A4" w:rsidR="00821E20" w:rsidRPr="00FE2473" w:rsidRDefault="00821E20" w:rsidP="00821E20">
      <w:pPr>
        <w:pStyle w:val="LQBody"/>
        <w:jc w:val="center"/>
        <w:rPr>
          <w:color w:val="FF0000"/>
        </w:rPr>
      </w:pPr>
      <w:r>
        <w:rPr>
          <w:color w:val="FF0000"/>
        </w:rPr>
        <w:t>&lt;</w:t>
      </w:r>
      <w:r w:rsidRPr="00FE2473">
        <w:rPr>
          <w:color w:val="FF0000"/>
        </w:rPr>
        <w:t>Remove this section if the company does not have ISO9001 standard&gt;</w:t>
      </w:r>
    </w:p>
    <w:p w14:paraId="65613CA6" w14:textId="77777777" w:rsidR="000F7BFE" w:rsidRDefault="00821E20" w:rsidP="00821E20">
      <w:pPr>
        <w:pStyle w:val="LQBody"/>
      </w:pPr>
      <w:r w:rsidRPr="00A81DDE">
        <w:rPr>
          <w:b/>
          <w:bCs/>
        </w:rPr>
        <w:t>Not Applicable ISO 9001 Requirements</w:t>
      </w:r>
      <w:r w:rsidRPr="00A81DDE">
        <w:rPr>
          <w:b/>
          <w:bCs/>
        </w:rPr>
        <w:br/>
      </w:r>
      <w:r w:rsidRPr="00A81DDE">
        <w:t xml:space="preserve">ISO 9001 QMS Requirements clauses not applicable to the scope: 8.3 Design and Development of Products and Services (incorporating subclauses 8.3.1 to 8.3.6), </w:t>
      </w:r>
      <w:proofErr w:type="gramStart"/>
      <w:r w:rsidRPr="00A81DDE">
        <w:t>as  Company</w:t>
      </w:r>
      <w:proofErr w:type="gramEnd"/>
      <w:r w:rsidRPr="00A81DDE">
        <w:t xml:space="preserve"> Name does not develop products or services.</w:t>
      </w:r>
    </w:p>
    <w:p w14:paraId="3BE0FEC1" w14:textId="77777777" w:rsidR="000F7BFE" w:rsidRDefault="000F7BFE" w:rsidP="00821E20">
      <w:pPr>
        <w:pStyle w:val="LQBody"/>
      </w:pPr>
    </w:p>
    <w:p w14:paraId="38496DDE" w14:textId="77777777" w:rsidR="00681FBB" w:rsidRDefault="00681FBB">
      <w:pPr>
        <w:widowControl/>
        <w:autoSpaceDE/>
        <w:autoSpaceDN/>
        <w:spacing w:after="160" w:line="259" w:lineRule="auto"/>
        <w:rPr>
          <w:color w:val="262626" w:themeColor="text1" w:themeTint="D9"/>
        </w:rPr>
      </w:pPr>
      <w:r>
        <w:br w:type="page"/>
      </w:r>
    </w:p>
    <w:p w14:paraId="07664E9C" w14:textId="77777777" w:rsidR="00681FBB" w:rsidRPr="00681FBB" w:rsidRDefault="00681FBB" w:rsidP="00681FBB">
      <w:pPr>
        <w:pStyle w:val="LQBullet"/>
        <w:sectPr w:rsidR="00681FBB" w:rsidRPr="00681FBB" w:rsidSect="000F7BF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134" w:bottom="1440" w:left="1134" w:header="709" w:footer="664" w:gutter="0"/>
          <w:cols w:space="708"/>
          <w:titlePg/>
          <w:docGrid w:linePitch="360"/>
        </w:sectPr>
      </w:pPr>
    </w:p>
    <w:p w14:paraId="6105B755" w14:textId="77777777" w:rsidR="00821E20" w:rsidRPr="00A81DDE" w:rsidRDefault="00821E20" w:rsidP="00821E20">
      <w:pPr>
        <w:pStyle w:val="LQBody"/>
        <w:rPr>
          <w:b/>
          <w:bCs/>
        </w:rPr>
      </w:pPr>
    </w:p>
    <w:p w14:paraId="4FDBD4FF" w14:textId="77777777" w:rsidR="00821E20" w:rsidRPr="00821E20" w:rsidRDefault="00821E20" w:rsidP="00821E20">
      <w:pPr>
        <w:pStyle w:val="LQHeading2"/>
      </w:pPr>
    </w:p>
    <w:p w14:paraId="111C5C5D" w14:textId="17A69236" w:rsidR="00821E20" w:rsidRDefault="00821E20" w:rsidP="00821E20">
      <w:pPr>
        <w:pStyle w:val="LQHeading2"/>
      </w:pPr>
      <w:r>
        <w:t>Scope of the Logiqc</w:t>
      </w:r>
      <w:r w:rsidR="00084972">
        <w:t xml:space="preserve"> Platform</w:t>
      </w:r>
    </w:p>
    <w:p w14:paraId="5763D1E3" w14:textId="3D6F84FD" w:rsidR="002A4AC8" w:rsidRDefault="002A4AC8" w:rsidP="00821E20">
      <w:pPr>
        <w:pStyle w:val="LQHeading2"/>
      </w:pPr>
      <w:r>
        <w:t>Provided as an example only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5036"/>
        <w:gridCol w:w="3506"/>
        <w:gridCol w:w="3507"/>
      </w:tblGrid>
      <w:tr w:rsidR="002A4AC8" w:rsidRPr="00B46FA7" w14:paraId="789DED6A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B6C32" w14:textId="09795CB8" w:rsidR="002A4AC8" w:rsidRPr="002A4AC8" w:rsidRDefault="00D97B29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>
              <w:rPr>
                <w:rFonts w:ascii="Plus Jakarta Sans" w:hAnsi="Plus Jakarta Sans"/>
                <w:sz w:val="18"/>
                <w:szCs w:val="18"/>
              </w:rPr>
              <w:t>Logiqc Platform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2A790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In Scope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2FA48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Out of Scope</w:t>
            </w: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038741F" w14:textId="77777777" w:rsidR="002A4AC8" w:rsidRPr="002A4AC8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Key Assumptions</w:t>
            </w:r>
          </w:p>
        </w:tc>
      </w:tr>
      <w:tr w:rsidR="002A4AC8" w:rsidRPr="00B46FA7" w14:paraId="7FB493B9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9FA49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Accreditation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3A93F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Industry standards the organisation must comply with.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0B0DA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Checklists for other compliance.</w:t>
            </w: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77D624E" w14:textId="77777777" w:rsidR="002A4AC8" w:rsidRPr="004C68E2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Aged care service not part of Phase 1. RACGP Standard for multi-site applies.</w:t>
            </w:r>
          </w:p>
        </w:tc>
      </w:tr>
      <w:tr w:rsidR="002A4AC8" w:rsidRPr="00B46FA7" w14:paraId="55C1A5CF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41F82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Assets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AF71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IT, Clinical, Non-Clinical Assets, Vehicles.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C6D80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Property, Assets under $300.</w:t>
            </w: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CA18D1B" w14:textId="77777777" w:rsidR="002A4AC8" w:rsidRPr="004C68E2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Property managed by FMS.</w:t>
            </w:r>
          </w:p>
        </w:tc>
      </w:tr>
      <w:tr w:rsidR="002A4AC8" w:rsidRPr="00B46FA7" w14:paraId="3EF00766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2D00B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Documents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3E14E" w14:textId="6E2AEDDF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Policies, procedures, forms, templates (Governance, Admin, Clinical).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E347C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Board &amp; Finance documents.</w:t>
            </w:r>
          </w:p>
          <w:p w14:paraId="1E1746BB" w14:textId="6BE24355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HR documents.</w:t>
            </w: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E167B4F" w14:textId="77777777" w:rsidR="002A4AC8" w:rsidRPr="004C68E2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 xml:space="preserve">Board documents via board portal. </w:t>
            </w:r>
          </w:p>
          <w:p w14:paraId="7E012742" w14:textId="1515117F" w:rsidR="002A4AC8" w:rsidRPr="004C68E2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 xml:space="preserve">HR via HR platform. </w:t>
            </w:r>
          </w:p>
        </w:tc>
      </w:tr>
      <w:tr w:rsidR="002A4AC8" w:rsidRPr="00B46FA7" w14:paraId="59841B74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8B131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Contracts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2762B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Funding agreements, Insurances, MOUs, SLAs, Research.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C59DD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HR Contracts.</w:t>
            </w: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DA05212" w14:textId="7888F38D" w:rsidR="002A4AC8" w:rsidRPr="004C68E2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HR managed by HR platform.</w:t>
            </w:r>
          </w:p>
        </w:tc>
      </w:tr>
      <w:tr w:rsidR="002A4AC8" w:rsidRPr="00B46FA7" w14:paraId="1B3D7A6F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E1A91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Risks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DF5F4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Strategic, Operational, Clinical Risks.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18434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Financial Risks.</w:t>
            </w: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A39B4AD" w14:textId="77777777" w:rsidR="002A4AC8" w:rsidRPr="004C68E2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External provider for financial risk. Transfer existing spreadsheet.</w:t>
            </w:r>
          </w:p>
        </w:tc>
      </w:tr>
      <w:tr w:rsidR="002A4AC8" w:rsidRPr="00B46FA7" w14:paraId="473B2CAF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EB37E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Suppliers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8A0F9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Clinical, Office, IT suppliers.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42CC7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68A3C" w14:textId="77777777" w:rsidR="002A4AC8" w:rsidRPr="004C68E2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</w:p>
        </w:tc>
      </w:tr>
      <w:tr w:rsidR="002A4AC8" w:rsidRPr="00B46FA7" w14:paraId="15D5A871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DFFD4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Audits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C4215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Internal &amp; External Audits.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FDFD7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B2E7F" w14:textId="77777777" w:rsidR="002A4AC8" w:rsidRPr="004C68E2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</w:p>
        </w:tc>
      </w:tr>
      <w:tr w:rsidR="002A4AC8" w:rsidRPr="00B46FA7" w14:paraId="045B6B7A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4A56B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Licensing/Training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AA6C1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Locum, agency staff, volunteer licenses only.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C0C62" w14:textId="7567D374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213F660" w14:textId="7AA44EE2" w:rsidR="002A4AC8" w:rsidRPr="004C68E2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 xml:space="preserve">Staff </w:t>
            </w:r>
            <w:r w:rsidR="00B46FA7"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training</w:t>
            </w: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 xml:space="preserve"> managed by HR</w:t>
            </w:r>
            <w:r w:rsidR="00B46FA7"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 xml:space="preserve"> platform</w:t>
            </w: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.</w:t>
            </w:r>
          </w:p>
        </w:tc>
      </w:tr>
      <w:tr w:rsidR="002A4AC8" w:rsidRPr="00B46FA7" w14:paraId="48B70814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6E330" w14:textId="77777777" w:rsidR="002A4AC8" w:rsidRPr="002A4AC8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2A4AC8">
              <w:rPr>
                <w:rFonts w:ascii="Plus Jakarta Sans" w:hAnsi="Plus Jakarta Sans"/>
                <w:sz w:val="18"/>
                <w:szCs w:val="18"/>
              </w:rPr>
              <w:t>Compliance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B6874C" w14:textId="1FD00C8E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Funding &amp; Other contracts, Management</w:t>
            </w:r>
            <w:r w:rsidR="00B46FA7"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 xml:space="preserve"> and </w:t>
            </w: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Legislation requirements, Standards.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146CD" w14:textId="77777777" w:rsidR="002A4AC8" w:rsidRPr="004C68E2" w:rsidRDefault="002A4AC8" w:rsidP="002A4AC8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Childcare requirements.</w:t>
            </w: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3B5F84B" w14:textId="77777777" w:rsidR="002A4AC8" w:rsidRPr="004C68E2" w:rsidRDefault="002A4AC8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Childcare managed by separate system.</w:t>
            </w:r>
          </w:p>
        </w:tc>
      </w:tr>
      <w:tr w:rsidR="00B46FA7" w:rsidRPr="00B46FA7" w14:paraId="31A23C1F" w14:textId="77777777" w:rsidTr="00B46FA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A9CB88" w14:textId="7988E28F" w:rsidR="00B46FA7" w:rsidRPr="00B46FA7" w:rsidRDefault="00B46FA7" w:rsidP="00B46FA7">
            <w:pPr>
              <w:pStyle w:val="LQHeading2"/>
              <w:spacing w:before="60" w:after="60"/>
              <w:rPr>
                <w:rFonts w:ascii="Plus Jakarta Sans" w:hAnsi="Plus Jakarta Sans"/>
                <w:sz w:val="18"/>
                <w:szCs w:val="18"/>
              </w:rPr>
            </w:pPr>
            <w:r w:rsidRPr="00B46FA7">
              <w:rPr>
                <w:rFonts w:ascii="Plus Jakarta Sans" w:hAnsi="Plus Jakarta Sans"/>
                <w:sz w:val="18"/>
                <w:szCs w:val="18"/>
              </w:rPr>
              <w:t>Reporting registers</w:t>
            </w:r>
          </w:p>
        </w:tc>
        <w:tc>
          <w:tcPr>
            <w:tcW w:w="5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6874F9" w14:textId="77777777" w:rsidR="00B46FA7" w:rsidRPr="004C68E2" w:rsidRDefault="00B46FA7" w:rsidP="00B46FA7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Opportunistic, Client/patient feedback. Improvement, Incident, Repair.</w:t>
            </w:r>
          </w:p>
          <w:p w14:paraId="3FF2021D" w14:textId="295C3306" w:rsidR="00B46FA7" w:rsidRPr="004C68E2" w:rsidRDefault="00B46FA7" w:rsidP="00B46FA7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Anonymous incident reports.</w:t>
            </w:r>
          </w:p>
        </w:tc>
        <w:tc>
          <w:tcPr>
            <w:tcW w:w="35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47E6FB" w14:textId="511E3A5B" w:rsidR="00B46FA7" w:rsidRPr="004C68E2" w:rsidRDefault="00B46FA7" w:rsidP="00B46FA7">
            <w:pPr>
              <w:pStyle w:val="LQHeading2"/>
              <w:spacing w:before="60" w:after="60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 xml:space="preserve">Childcare feedback, HR Incidents, </w:t>
            </w:r>
          </w:p>
        </w:tc>
        <w:tc>
          <w:tcPr>
            <w:tcW w:w="3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0FB19259" w14:textId="77777777" w:rsidR="00B46FA7" w:rsidRPr="004C68E2" w:rsidRDefault="00B46FA7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API can capture website feedback. Separate mechanism for childcare feedback.</w:t>
            </w:r>
          </w:p>
          <w:p w14:paraId="5B74F9DB" w14:textId="2A481947" w:rsidR="00B46FA7" w:rsidRPr="004C68E2" w:rsidRDefault="00B46FA7" w:rsidP="00B46FA7">
            <w:pPr>
              <w:pStyle w:val="LQHeading2"/>
              <w:spacing w:before="60" w:after="60"/>
              <w:ind w:left="103"/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</w:pPr>
            <w:r w:rsidRPr="004C68E2">
              <w:rPr>
                <w:rFonts w:ascii="Plus Jakarta Sans" w:hAnsi="Plus Jakarta Sans"/>
                <w:i/>
                <w:iCs/>
                <w:color w:val="EE0000"/>
                <w:sz w:val="18"/>
                <w:szCs w:val="18"/>
              </w:rPr>
              <w:t>HR incidents managed by HR platform.</w:t>
            </w:r>
          </w:p>
        </w:tc>
      </w:tr>
    </w:tbl>
    <w:p w14:paraId="2A494F6E" w14:textId="77777777" w:rsidR="002A4AC8" w:rsidRDefault="002A4AC8" w:rsidP="00821E20">
      <w:pPr>
        <w:pStyle w:val="LQHeading2"/>
      </w:pPr>
    </w:p>
    <w:sectPr w:rsidR="002A4AC8" w:rsidSect="00821E20">
      <w:pgSz w:w="16838" w:h="11906" w:orient="landscape"/>
      <w:pgMar w:top="1134" w:right="1701" w:bottom="1134" w:left="1440" w:header="709" w:footer="6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D5C3" w14:textId="77777777" w:rsidR="00692962" w:rsidRDefault="00692962" w:rsidP="0030381B">
      <w:r>
        <w:separator/>
      </w:r>
    </w:p>
  </w:endnote>
  <w:endnote w:type="continuationSeparator" w:id="0">
    <w:p w14:paraId="169B3B13" w14:textId="77777777" w:rsidR="00692962" w:rsidRDefault="00692962" w:rsidP="0030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gr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  <w:embedRegular r:id="rId1" w:fontKey="{1DFE92D4-6CDB-4E94-AEBC-CE010029DADB}"/>
    <w:embedBold r:id="rId2" w:fontKey="{9D103A7F-5C71-4D88-8F2D-FB131A42B829}"/>
    <w:embedItalic r:id="rId3" w:fontKey="{D87FE1AC-29BC-47BF-96AC-F67EB15457AD}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  <w:embedRegular r:id="rId4" w:subsetted="1" w:fontKey="{BFB056A9-A681-4AB1-8DC8-40D60FAED87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lus Jakarta Sans Light">
    <w:panose1 w:val="00000000000000000000"/>
    <w:charset w:val="00"/>
    <w:family w:val="auto"/>
    <w:pitch w:val="variable"/>
    <w:sig w:usb0="A10000FF" w:usb1="4000607B" w:usb2="00000000" w:usb3="00000000" w:csb0="00000193" w:csb1="00000000"/>
    <w:embedRegular r:id="rId5" w:fontKey="{90FC0475-62EA-44CA-9908-4E63A55EB974}"/>
  </w:font>
  <w:font w:name="Wigrum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AF51" w14:textId="36B5524C" w:rsidR="00280F3C" w:rsidRPr="00280F3C" w:rsidRDefault="00000000" w:rsidP="00280F3C">
    <w:pPr>
      <w:pStyle w:val="LQFooter"/>
    </w:pPr>
    <w:sdt>
      <w:sdtPr>
        <w:id w:val="1880364873"/>
        <w:docPartObj>
          <w:docPartGallery w:val="Page Numbers (Top of Page)"/>
          <w:docPartUnique/>
        </w:docPartObj>
      </w:sdtPr>
      <w:sdtContent>
        <w:fldSimple w:instr=" FILENAME   \* MERGEFORMAT ">
          <w:r w:rsidR="00587DAC">
            <w:rPr>
              <w:noProof/>
            </w:rPr>
            <w:t>doc_587_Logiqc Platform Shared vision and scope template_v9draft</w:t>
          </w:r>
        </w:fldSimple>
        <w:r w:rsidR="00280F3C" w:rsidRPr="00280F3C">
          <w:t xml:space="preserve"> </w:t>
        </w:r>
        <w:r w:rsidR="00280F3C" w:rsidRPr="00280F3C">
          <w:tab/>
        </w:r>
        <w:r w:rsidR="00280F3C" w:rsidRPr="00280F3C">
          <w:tab/>
          <w:t xml:space="preserve">Page </w:t>
        </w:r>
        <w:r w:rsidR="00280F3C" w:rsidRPr="00280F3C">
          <w:fldChar w:fldCharType="begin"/>
        </w:r>
        <w:r w:rsidR="00280F3C" w:rsidRPr="00280F3C">
          <w:instrText xml:space="preserve"> PAGE </w:instrText>
        </w:r>
        <w:r w:rsidR="00280F3C" w:rsidRPr="00280F3C">
          <w:fldChar w:fldCharType="separate"/>
        </w:r>
        <w:r w:rsidR="00280F3C">
          <w:t>1</w:t>
        </w:r>
        <w:r w:rsidR="00280F3C" w:rsidRPr="00280F3C">
          <w:fldChar w:fldCharType="end"/>
        </w:r>
        <w:r w:rsidR="00280F3C" w:rsidRPr="00280F3C">
          <w:t xml:space="preserve"> of </w:t>
        </w:r>
        <w:fldSimple w:instr=" NUMPAGES  ">
          <w:r w:rsidR="00280F3C">
            <w:t>3</w:t>
          </w:r>
        </w:fldSimple>
      </w:sdtContent>
    </w:sdt>
  </w:p>
  <w:p w14:paraId="60FE9608" w14:textId="77777777" w:rsidR="00280F3C" w:rsidRPr="00280F3C" w:rsidRDefault="00280F3C" w:rsidP="00280F3C">
    <w:pPr>
      <w:pStyle w:val="LQFooter"/>
    </w:pPr>
    <w:r w:rsidRPr="00280F3C">
      <w:t xml:space="preserve">© This document is the property of </w:t>
    </w:r>
    <w:proofErr w:type="gramStart"/>
    <w:r w:rsidRPr="00280F3C">
      <w:t>Logiqc  Pty</w:t>
    </w:r>
    <w:proofErr w:type="gramEnd"/>
    <w:r w:rsidRPr="00280F3C">
      <w:t xml:space="preserve"> Ltd. Once printed this document is considered an uncontrolled version. </w:t>
    </w:r>
  </w:p>
  <w:p w14:paraId="0749D709" w14:textId="03368955" w:rsidR="00280F3C" w:rsidRDefault="00280F3C" w:rsidP="00280F3C">
    <w:pPr>
      <w:pStyle w:val="LQFooter"/>
    </w:pPr>
    <w:r w:rsidRPr="00280F3C">
      <w:t>Refer to the Logiqc QMS for the current approved version.</w:t>
    </w:r>
    <w:r w:rsidRPr="00280F3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7062509"/>
  <w:p w14:paraId="6611B385" w14:textId="03244287" w:rsidR="00280F3C" w:rsidRPr="00AA587E" w:rsidRDefault="00000000" w:rsidP="00AA587E">
    <w:pPr>
      <w:pStyle w:val="LQFooter"/>
    </w:pPr>
    <w:sdt>
      <w:sdtPr>
        <w:id w:val="-252596003"/>
        <w:docPartObj>
          <w:docPartGallery w:val="Page Numbers (Top of Page)"/>
          <w:docPartUnique/>
        </w:docPartObj>
      </w:sdtPr>
      <w:sdtContent>
        <w:fldSimple w:instr=" FILENAME   \* MERGEFORMAT ">
          <w:r w:rsidR="00592410">
            <w:rPr>
              <w:noProof/>
            </w:rPr>
            <w:t>doc_587_Logiqc Platform Shared vision and scope template_v9</w:t>
          </w:r>
        </w:fldSimple>
        <w:r w:rsidR="00592410">
          <w:rPr>
            <w:noProof/>
          </w:rPr>
          <w:tab/>
        </w:r>
        <w:r w:rsidR="00592410">
          <w:rPr>
            <w:noProof/>
          </w:rPr>
          <w:tab/>
        </w:r>
        <w:r w:rsidR="00592410">
          <w:rPr>
            <w:noProof/>
          </w:rPr>
          <w:tab/>
        </w:r>
        <w:r w:rsidR="00592410">
          <w:rPr>
            <w:noProof/>
          </w:rPr>
          <w:tab/>
        </w:r>
        <w:r w:rsidR="00280F3C" w:rsidRPr="00AA587E">
          <w:tab/>
          <w:t xml:space="preserve">Page </w:t>
        </w:r>
        <w:r w:rsidR="00280F3C" w:rsidRPr="00AA587E">
          <w:fldChar w:fldCharType="begin"/>
        </w:r>
        <w:r w:rsidR="00280F3C" w:rsidRPr="00AA587E">
          <w:instrText xml:space="preserve"> PAGE </w:instrText>
        </w:r>
        <w:r w:rsidR="00280F3C" w:rsidRPr="00AA587E">
          <w:fldChar w:fldCharType="separate"/>
        </w:r>
        <w:r w:rsidR="00280F3C" w:rsidRPr="00AA587E">
          <w:t>1</w:t>
        </w:r>
        <w:r w:rsidR="00280F3C" w:rsidRPr="00AA587E">
          <w:fldChar w:fldCharType="end"/>
        </w:r>
        <w:r w:rsidR="00280F3C" w:rsidRPr="00AA587E">
          <w:t xml:space="preserve"> of </w:t>
        </w:r>
        <w:fldSimple w:instr=" NUMPAGES  ">
          <w:r w:rsidR="00280F3C" w:rsidRPr="00AA587E">
            <w:t>4</w:t>
          </w:r>
        </w:fldSimple>
      </w:sdtContent>
    </w:sdt>
  </w:p>
  <w:bookmarkEnd w:id="0"/>
  <w:p w14:paraId="58EEA942" w14:textId="44F66012" w:rsidR="00280F3C" w:rsidRPr="00AA587E" w:rsidRDefault="00280F3C" w:rsidP="00AA587E">
    <w:pPr>
      <w:pStyle w:val="LQFooter"/>
    </w:pPr>
    <w:r w:rsidRPr="00AA587E">
      <w:t xml:space="preserve">© This document is the property of </w:t>
    </w:r>
    <w:proofErr w:type="gramStart"/>
    <w:r w:rsidRPr="00AA587E">
      <w:t>Logiqc  Pty</w:t>
    </w:r>
    <w:proofErr w:type="gramEnd"/>
    <w:r w:rsidRPr="00AA587E">
      <w:t xml:space="preserve"> Ltd. Once printed this document is considered an uncontrolled version. </w:t>
    </w:r>
  </w:p>
  <w:p w14:paraId="7785E4BA" w14:textId="56E02B5B" w:rsidR="00280F3C" w:rsidRPr="00AA587E" w:rsidRDefault="00280F3C" w:rsidP="00AA587E">
    <w:pPr>
      <w:pStyle w:val="LQFooter"/>
    </w:pPr>
    <w:r w:rsidRPr="00AA587E">
      <w:t>Refer to the Logiqc QMS for the current approved version.</w:t>
    </w:r>
    <w:r w:rsidRPr="00AA58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0FD7" w14:textId="77777777" w:rsidR="00692962" w:rsidRDefault="00692962" w:rsidP="0030381B">
      <w:r>
        <w:separator/>
      </w:r>
    </w:p>
  </w:footnote>
  <w:footnote w:type="continuationSeparator" w:id="0">
    <w:p w14:paraId="207C3E77" w14:textId="77777777" w:rsidR="00692962" w:rsidRDefault="00692962" w:rsidP="0030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50FC" w14:textId="017095DC" w:rsidR="00004FF6" w:rsidRDefault="00000000" w:rsidP="00004FF6">
    <w:pPr>
      <w:pStyle w:val="LQFooter"/>
      <w:spacing w:before="120"/>
    </w:pPr>
    <w:sdt>
      <w:sdtPr>
        <w:id w:val="-1369287899"/>
        <w:docPartObj>
          <w:docPartGallery w:val="Watermarks"/>
          <w:docPartUnique/>
        </w:docPartObj>
      </w:sdtPr>
      <w:sdtContent>
        <w:r>
          <w:rPr>
            <w:noProof/>
          </w:rPr>
          <w:pict w14:anchorId="0F7EEB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10F1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8AA3F1" wp14:editId="4EAEB5E4">
              <wp:simplePos x="0" y="0"/>
              <wp:positionH relativeFrom="margin">
                <wp:align>right</wp:align>
              </wp:positionH>
              <wp:positionV relativeFrom="paragraph">
                <wp:posOffset>83820</wp:posOffset>
              </wp:positionV>
              <wp:extent cx="180975" cy="180975"/>
              <wp:effectExtent l="0" t="0" r="9525" b="9525"/>
              <wp:wrapNone/>
              <wp:docPr id="1985899388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80975"/>
                      </a:xfrm>
                      <a:prstGeom prst="ellipse">
                        <a:avLst/>
                      </a:prstGeom>
                      <a:solidFill>
                        <a:srgbClr val="EAB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3ADEA71" id="Oval 1" o:spid="_x0000_s1026" style="position:absolute;margin-left:-36.95pt;margin-top:6.6pt;width:14.25pt;height:14.2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" fillcolor="#eabc00" stroked="f" strokeweight="1pt">
              <v:stroke joinstyle="miter"/>
              <w10:wrap anchorx="margin"/>
            </v:oval>
          </w:pict>
        </mc:Fallback>
      </mc:AlternateContent>
    </w:r>
    <w:r w:rsidR="00010F1C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EDA861" wp14:editId="23507DFE">
              <wp:simplePos x="0" y="0"/>
              <wp:positionH relativeFrom="column">
                <wp:posOffset>8816975</wp:posOffset>
              </wp:positionH>
              <wp:positionV relativeFrom="paragraph">
                <wp:posOffset>74295</wp:posOffset>
              </wp:positionV>
              <wp:extent cx="180975" cy="180975"/>
              <wp:effectExtent l="0" t="0" r="9525" b="9525"/>
              <wp:wrapNone/>
              <wp:docPr id="482673567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80975"/>
                      </a:xfrm>
                      <a:prstGeom prst="ellipse">
                        <a:avLst/>
                      </a:prstGeom>
                      <a:solidFill>
                        <a:srgbClr val="1B37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AC6D20B" id="Oval 1" o:spid="_x0000_s1026" style="position:absolute;margin-left:694.25pt;margin-top:5.85pt;width:14.2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" fillcolor="#1b3751" stroked="f" strokeweight="1pt">
              <v:stroke joinstyle="miter"/>
            </v:oval>
          </w:pict>
        </mc:Fallback>
      </mc:AlternateContent>
    </w:r>
    <w:sdt>
      <w:sdtPr>
        <w:alias w:val="Title"/>
        <w:tag w:val=""/>
        <w:id w:val="714078130"/>
        <w:placeholder>
          <w:docPart w:val="24F25ABE49414EA9AD438DEC279DB8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A6999">
          <w:t>Logiqc platform – Shared vision and scope template</w:t>
        </w:r>
      </w:sdtContent>
    </w:sdt>
  </w:p>
  <w:p w14:paraId="57B01F5F" w14:textId="6A5D9D6B" w:rsidR="00AB7560" w:rsidRPr="00AB7560" w:rsidRDefault="00C1756A" w:rsidP="00325794">
    <w:pPr>
      <w:pStyle w:val="Foo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D820" w14:textId="01EC27CE" w:rsidR="00280F3C" w:rsidRDefault="000F7B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CF29EC" wp14:editId="2D5EE272">
              <wp:simplePos x="0" y="0"/>
              <wp:positionH relativeFrom="column">
                <wp:posOffset>8468360</wp:posOffset>
              </wp:positionH>
              <wp:positionV relativeFrom="paragraph">
                <wp:posOffset>74295</wp:posOffset>
              </wp:positionV>
              <wp:extent cx="180975" cy="180975"/>
              <wp:effectExtent l="0" t="0" r="9525" b="9525"/>
              <wp:wrapNone/>
              <wp:docPr id="162478410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80975"/>
                      </a:xfrm>
                      <a:prstGeom prst="ellipse">
                        <a:avLst/>
                      </a:prstGeom>
                      <a:solidFill>
                        <a:srgbClr val="EAB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5862DA6" id="Oval 1" o:spid="_x0000_s1026" style="position:absolute;margin-left:666.8pt;margin-top:5.85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" fillcolor="#eabc00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C6E031" wp14:editId="200034FA">
              <wp:simplePos x="0" y="0"/>
              <wp:positionH relativeFrom="column">
                <wp:posOffset>8797925</wp:posOffset>
              </wp:positionH>
              <wp:positionV relativeFrom="paragraph">
                <wp:posOffset>55245</wp:posOffset>
              </wp:positionV>
              <wp:extent cx="180975" cy="180975"/>
              <wp:effectExtent l="0" t="0" r="9525" b="9525"/>
              <wp:wrapNone/>
              <wp:docPr id="2126685023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80975"/>
                      </a:xfrm>
                      <a:prstGeom prst="ellipse">
                        <a:avLst/>
                      </a:prstGeom>
                      <a:solidFill>
                        <a:srgbClr val="1B37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E748F39" id="Oval 1" o:spid="_x0000_s1026" style="position:absolute;margin-left:692.75pt;margin-top:4.3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" fillcolor="#1b3751" stroked="f" strokeweight="1pt">
              <v:stroke joinstyle="miter"/>
            </v:oval>
          </w:pict>
        </mc:Fallback>
      </mc:AlternateContent>
    </w:r>
    <w:r w:rsidR="00280F3C">
      <w:rPr>
        <w:noProof/>
      </w:rPr>
      <w:drawing>
        <wp:inline distT="0" distB="0" distL="0" distR="0" wp14:anchorId="4A425526" wp14:editId="707C3112">
          <wp:extent cx="919034" cy="333375"/>
          <wp:effectExtent l="0" t="0" r="0" b="0"/>
          <wp:docPr id="1551365093" name="Picture 4" descr="A blue and yellow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590192" name="Picture 4" descr="A blue and yellow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478" cy="340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7167"/>
    <w:multiLevelType w:val="hybridMultilevel"/>
    <w:tmpl w:val="5A5CD05A"/>
    <w:lvl w:ilvl="0" w:tplc="C0005770">
      <w:start w:val="1"/>
      <w:numFmt w:val="bullet"/>
      <w:pStyle w:val="LQ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10E11"/>
    <w:multiLevelType w:val="hybridMultilevel"/>
    <w:tmpl w:val="A9526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44701"/>
    <w:multiLevelType w:val="hybridMultilevel"/>
    <w:tmpl w:val="E4F4E9F6"/>
    <w:lvl w:ilvl="0" w:tplc="2E083BDA">
      <w:start w:val="1"/>
      <w:numFmt w:val="decimal"/>
      <w:pStyle w:val="LQNumber"/>
      <w:lvlText w:val="%1."/>
      <w:lvlJc w:val="left"/>
      <w:pPr>
        <w:ind w:left="360" w:hanging="360"/>
      </w:pPr>
      <w:rPr>
        <w:color w:val="FFC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0D0F14"/>
    <w:multiLevelType w:val="hybridMultilevel"/>
    <w:tmpl w:val="07F6A1FE"/>
    <w:lvl w:ilvl="0" w:tplc="750CB0A4">
      <w:numFmt w:val="bullet"/>
      <w:lvlText w:val="-"/>
      <w:lvlJc w:val="left"/>
      <w:pPr>
        <w:ind w:left="720" w:hanging="360"/>
      </w:pPr>
      <w:rPr>
        <w:rFonts w:ascii="Wigrum" w:eastAsia="Times New Roman" w:hAnsi="Wigrum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B5BC3"/>
    <w:multiLevelType w:val="hybridMultilevel"/>
    <w:tmpl w:val="0BF05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D268A"/>
    <w:multiLevelType w:val="multilevel"/>
    <w:tmpl w:val="5F94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732753">
    <w:abstractNumId w:val="0"/>
  </w:num>
  <w:num w:numId="2" w16cid:durableId="403986865">
    <w:abstractNumId w:val="2"/>
  </w:num>
  <w:num w:numId="3" w16cid:durableId="1317804468">
    <w:abstractNumId w:val="3"/>
  </w:num>
  <w:num w:numId="4" w16cid:durableId="1227180270">
    <w:abstractNumId w:val="2"/>
    <w:lvlOverride w:ilvl="0">
      <w:startOverride w:val="1"/>
    </w:lvlOverride>
  </w:num>
  <w:num w:numId="5" w16cid:durableId="660347842">
    <w:abstractNumId w:val="5"/>
  </w:num>
  <w:num w:numId="6" w16cid:durableId="594674594">
    <w:abstractNumId w:val="1"/>
  </w:num>
  <w:num w:numId="7" w16cid:durableId="1233197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1B"/>
    <w:rsid w:val="00004FF6"/>
    <w:rsid w:val="00010F1C"/>
    <w:rsid w:val="00023B8F"/>
    <w:rsid w:val="00023DD1"/>
    <w:rsid w:val="00024C18"/>
    <w:rsid w:val="00046192"/>
    <w:rsid w:val="00056DCB"/>
    <w:rsid w:val="00060545"/>
    <w:rsid w:val="000676A7"/>
    <w:rsid w:val="00074A4C"/>
    <w:rsid w:val="00084972"/>
    <w:rsid w:val="000A2B5D"/>
    <w:rsid w:val="000B14A1"/>
    <w:rsid w:val="000B15F2"/>
    <w:rsid w:val="000B5931"/>
    <w:rsid w:val="000F7BFE"/>
    <w:rsid w:val="00107AF6"/>
    <w:rsid w:val="00115254"/>
    <w:rsid w:val="0014568D"/>
    <w:rsid w:val="00152651"/>
    <w:rsid w:val="0015741C"/>
    <w:rsid w:val="00161EBC"/>
    <w:rsid w:val="00172534"/>
    <w:rsid w:val="0018308F"/>
    <w:rsid w:val="001831BB"/>
    <w:rsid w:val="00184A52"/>
    <w:rsid w:val="00187D55"/>
    <w:rsid w:val="001B450C"/>
    <w:rsid w:val="001F211A"/>
    <w:rsid w:val="00220135"/>
    <w:rsid w:val="0022513F"/>
    <w:rsid w:val="0025593F"/>
    <w:rsid w:val="00277DF1"/>
    <w:rsid w:val="00280F3C"/>
    <w:rsid w:val="0028732B"/>
    <w:rsid w:val="002A4AC8"/>
    <w:rsid w:val="002B3728"/>
    <w:rsid w:val="002C15D5"/>
    <w:rsid w:val="002C1948"/>
    <w:rsid w:val="002C24B4"/>
    <w:rsid w:val="002D239D"/>
    <w:rsid w:val="002F4BF6"/>
    <w:rsid w:val="0030062B"/>
    <w:rsid w:val="0030381B"/>
    <w:rsid w:val="00316B49"/>
    <w:rsid w:val="00325794"/>
    <w:rsid w:val="00327DC6"/>
    <w:rsid w:val="003348C1"/>
    <w:rsid w:val="0034504A"/>
    <w:rsid w:val="00363C00"/>
    <w:rsid w:val="00383CB8"/>
    <w:rsid w:val="003A3BC4"/>
    <w:rsid w:val="003A3DB2"/>
    <w:rsid w:val="003C1293"/>
    <w:rsid w:val="003D281A"/>
    <w:rsid w:val="004040C9"/>
    <w:rsid w:val="00410758"/>
    <w:rsid w:val="00435D94"/>
    <w:rsid w:val="004504B2"/>
    <w:rsid w:val="004632DB"/>
    <w:rsid w:val="00473F47"/>
    <w:rsid w:val="004802DB"/>
    <w:rsid w:val="00487470"/>
    <w:rsid w:val="00487FAD"/>
    <w:rsid w:val="004A2510"/>
    <w:rsid w:val="004C319F"/>
    <w:rsid w:val="004C68E2"/>
    <w:rsid w:val="004D3503"/>
    <w:rsid w:val="004D7C17"/>
    <w:rsid w:val="004F170F"/>
    <w:rsid w:val="004F3CD8"/>
    <w:rsid w:val="005024E9"/>
    <w:rsid w:val="005247B1"/>
    <w:rsid w:val="00536B76"/>
    <w:rsid w:val="00563FC4"/>
    <w:rsid w:val="00564B5E"/>
    <w:rsid w:val="00586042"/>
    <w:rsid w:val="00587DAC"/>
    <w:rsid w:val="005920A9"/>
    <w:rsid w:val="00592410"/>
    <w:rsid w:val="00593FC9"/>
    <w:rsid w:val="005B5392"/>
    <w:rsid w:val="005C21B9"/>
    <w:rsid w:val="005C76B8"/>
    <w:rsid w:val="005E33E4"/>
    <w:rsid w:val="005E5CEE"/>
    <w:rsid w:val="00614BF0"/>
    <w:rsid w:val="0061623F"/>
    <w:rsid w:val="00621FCA"/>
    <w:rsid w:val="00653E73"/>
    <w:rsid w:val="00657EA4"/>
    <w:rsid w:val="00674B52"/>
    <w:rsid w:val="00681FBB"/>
    <w:rsid w:val="006928A7"/>
    <w:rsid w:val="00692962"/>
    <w:rsid w:val="006931F8"/>
    <w:rsid w:val="006C38E4"/>
    <w:rsid w:val="006C7D19"/>
    <w:rsid w:val="006D73E3"/>
    <w:rsid w:val="006E21FE"/>
    <w:rsid w:val="006F52AC"/>
    <w:rsid w:val="007226DE"/>
    <w:rsid w:val="007A2E9F"/>
    <w:rsid w:val="007A6043"/>
    <w:rsid w:val="007B0A59"/>
    <w:rsid w:val="007B1BDC"/>
    <w:rsid w:val="00802A4A"/>
    <w:rsid w:val="008170CE"/>
    <w:rsid w:val="00821E20"/>
    <w:rsid w:val="0083349B"/>
    <w:rsid w:val="00840C5B"/>
    <w:rsid w:val="008441D8"/>
    <w:rsid w:val="00852277"/>
    <w:rsid w:val="00856FA5"/>
    <w:rsid w:val="008E658B"/>
    <w:rsid w:val="008F4A3B"/>
    <w:rsid w:val="0092122A"/>
    <w:rsid w:val="0092514B"/>
    <w:rsid w:val="00994D7B"/>
    <w:rsid w:val="009A3071"/>
    <w:rsid w:val="009F281B"/>
    <w:rsid w:val="009F303B"/>
    <w:rsid w:val="00A307E3"/>
    <w:rsid w:val="00A44F34"/>
    <w:rsid w:val="00A46DAD"/>
    <w:rsid w:val="00A61C37"/>
    <w:rsid w:val="00A801FD"/>
    <w:rsid w:val="00A82AF4"/>
    <w:rsid w:val="00A82E7A"/>
    <w:rsid w:val="00A843B3"/>
    <w:rsid w:val="00AA587E"/>
    <w:rsid w:val="00AB7560"/>
    <w:rsid w:val="00AC20A2"/>
    <w:rsid w:val="00AC5A09"/>
    <w:rsid w:val="00AE2228"/>
    <w:rsid w:val="00AE5397"/>
    <w:rsid w:val="00B04A09"/>
    <w:rsid w:val="00B46FA7"/>
    <w:rsid w:val="00B9678C"/>
    <w:rsid w:val="00BC638E"/>
    <w:rsid w:val="00BC6B76"/>
    <w:rsid w:val="00BE7AB8"/>
    <w:rsid w:val="00C014AA"/>
    <w:rsid w:val="00C0293E"/>
    <w:rsid w:val="00C13E89"/>
    <w:rsid w:val="00C14DFA"/>
    <w:rsid w:val="00C1756A"/>
    <w:rsid w:val="00C27E18"/>
    <w:rsid w:val="00C30F8D"/>
    <w:rsid w:val="00C457EE"/>
    <w:rsid w:val="00C50279"/>
    <w:rsid w:val="00C810F7"/>
    <w:rsid w:val="00CA2AE2"/>
    <w:rsid w:val="00CA2F54"/>
    <w:rsid w:val="00CB4772"/>
    <w:rsid w:val="00CB5031"/>
    <w:rsid w:val="00CD2F29"/>
    <w:rsid w:val="00CD5268"/>
    <w:rsid w:val="00CE4047"/>
    <w:rsid w:val="00CF6CB5"/>
    <w:rsid w:val="00D01D94"/>
    <w:rsid w:val="00D21FA1"/>
    <w:rsid w:val="00D34D6B"/>
    <w:rsid w:val="00D61EB7"/>
    <w:rsid w:val="00D97B29"/>
    <w:rsid w:val="00DE1690"/>
    <w:rsid w:val="00E154DC"/>
    <w:rsid w:val="00E5416B"/>
    <w:rsid w:val="00E94EDA"/>
    <w:rsid w:val="00EA1732"/>
    <w:rsid w:val="00EA6999"/>
    <w:rsid w:val="00EB4932"/>
    <w:rsid w:val="00EC0BBE"/>
    <w:rsid w:val="00EC7192"/>
    <w:rsid w:val="00F063F0"/>
    <w:rsid w:val="00F078D1"/>
    <w:rsid w:val="00F12429"/>
    <w:rsid w:val="00F17606"/>
    <w:rsid w:val="00F20AED"/>
    <w:rsid w:val="00F22648"/>
    <w:rsid w:val="00F25755"/>
    <w:rsid w:val="00F260D0"/>
    <w:rsid w:val="00F5021B"/>
    <w:rsid w:val="00F813FA"/>
    <w:rsid w:val="00FB7CB9"/>
    <w:rsid w:val="00FC1D08"/>
    <w:rsid w:val="00FD3194"/>
    <w:rsid w:val="00FE764A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D83A7"/>
  <w15:chartTrackingRefBased/>
  <w15:docId w15:val="{927B2D26-7641-460B-8613-53BFA272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7A"/>
    <w:pPr>
      <w:widowControl w:val="0"/>
      <w:autoSpaceDE w:val="0"/>
      <w:autoSpaceDN w:val="0"/>
      <w:spacing w:after="0" w:line="240" w:lineRule="auto"/>
    </w:pPr>
    <w:rPr>
      <w:rFonts w:ascii="Plus Jakarta Sans" w:eastAsia="Times New Roman" w:hAnsi="Plus Jakarta Sans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621FCA"/>
    <w:pPr>
      <w:keepNext/>
      <w:keepLines/>
      <w:spacing w:before="240" w:after="240"/>
      <w:outlineLvl w:val="0"/>
    </w:pPr>
    <w:rPr>
      <w:rFonts w:ascii="Plus Jakarta Sans SemiBold" w:eastAsiaTheme="majorEastAsia" w:hAnsi="Plus Jakarta Sans SemiBold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21FCA"/>
    <w:pPr>
      <w:spacing w:after="240"/>
      <w:outlineLvl w:val="1"/>
    </w:pPr>
    <w:rPr>
      <w:rFonts w:ascii="Plus Jakarta Sans SemiBold" w:hAnsi="Plus Jakarta Sans SemiBold"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61E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81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0381B"/>
  </w:style>
  <w:style w:type="paragraph" w:styleId="Footer">
    <w:name w:val="footer"/>
    <w:aliases w:val="Footer LQMS"/>
    <w:basedOn w:val="Normal"/>
    <w:link w:val="FooterChar"/>
    <w:uiPriority w:val="99"/>
    <w:unhideWhenUsed/>
    <w:rsid w:val="00C30F8D"/>
    <w:pPr>
      <w:widowControl/>
      <w:tabs>
        <w:tab w:val="center" w:pos="4513"/>
        <w:tab w:val="right" w:pos="9026"/>
      </w:tabs>
      <w:autoSpaceDE/>
      <w:autoSpaceDN/>
    </w:pPr>
    <w:rPr>
      <w:rFonts w:ascii="Plus Jakarta Sans Light" w:eastAsiaTheme="minorHAnsi" w:hAnsi="Plus Jakarta Sans Light" w:cstheme="minorBidi"/>
      <w:color w:val="262626" w:themeColor="text1" w:themeTint="D9"/>
      <w:sz w:val="16"/>
    </w:rPr>
  </w:style>
  <w:style w:type="character" w:customStyle="1" w:styleId="FooterChar">
    <w:name w:val="Footer Char"/>
    <w:aliases w:val="Footer LQMS Char"/>
    <w:basedOn w:val="DefaultParagraphFont"/>
    <w:link w:val="Footer"/>
    <w:uiPriority w:val="99"/>
    <w:rsid w:val="00C30F8D"/>
    <w:rPr>
      <w:rFonts w:ascii="Plus Jakarta Sans Light" w:hAnsi="Plus Jakarta Sans Light"/>
      <w:color w:val="262626" w:themeColor="text1" w:themeTint="D9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21FCA"/>
    <w:rPr>
      <w:rFonts w:ascii="Plus Jakarta Sans SemiBold" w:eastAsiaTheme="majorEastAsia" w:hAnsi="Plus Jakarta Sans SemiBold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1FCA"/>
    <w:rPr>
      <w:rFonts w:ascii="Plus Jakarta Sans SemiBold" w:eastAsia="Times New Roman" w:hAnsi="Plus Jakarta Sans SemiBold" w:cs="Times New Roman"/>
      <w:szCs w:val="24"/>
    </w:rPr>
  </w:style>
  <w:style w:type="paragraph" w:customStyle="1" w:styleId="LQBody">
    <w:name w:val="LQ Body"/>
    <w:basedOn w:val="Normal"/>
    <w:link w:val="LQBodyChar"/>
    <w:qFormat/>
    <w:rsid w:val="00621FCA"/>
    <w:pPr>
      <w:spacing w:before="120" w:after="120" w:line="276" w:lineRule="auto"/>
    </w:pPr>
    <w:rPr>
      <w:color w:val="262626" w:themeColor="text1" w:themeTint="D9"/>
    </w:rPr>
  </w:style>
  <w:style w:type="paragraph" w:customStyle="1" w:styleId="Body">
    <w:name w:val="Body"/>
    <w:basedOn w:val="Normal"/>
    <w:uiPriority w:val="99"/>
    <w:rsid w:val="004632DB"/>
    <w:pPr>
      <w:widowControl/>
      <w:suppressAutoHyphens/>
      <w:adjustRightInd w:val="0"/>
      <w:spacing w:after="227" w:line="240" w:lineRule="atLeast"/>
      <w:textAlignment w:val="center"/>
    </w:pPr>
    <w:rPr>
      <w:rFonts w:eastAsiaTheme="minorHAnsi" w:cs="Wigrum"/>
      <w:color w:val="000000"/>
      <w:sz w:val="16"/>
      <w:szCs w:val="16"/>
      <w:lang w:val="en-US"/>
    </w:rPr>
  </w:style>
  <w:style w:type="character" w:customStyle="1" w:styleId="LQBodyChar">
    <w:name w:val="LQ Body Char"/>
    <w:basedOn w:val="DefaultParagraphFont"/>
    <w:link w:val="LQBody"/>
    <w:rsid w:val="00621FCA"/>
    <w:rPr>
      <w:rFonts w:ascii="Plus Jakarta Sans" w:eastAsia="Times New Roman" w:hAnsi="Plus Jakarta Sans" w:cs="Times New Roman"/>
      <w:color w:val="262626" w:themeColor="text1" w:themeTint="D9"/>
      <w:sz w:val="20"/>
    </w:rPr>
  </w:style>
  <w:style w:type="paragraph" w:customStyle="1" w:styleId="SectionHeading">
    <w:name w:val="Section Heading"/>
    <w:basedOn w:val="Normal"/>
    <w:uiPriority w:val="99"/>
    <w:rsid w:val="004632DB"/>
    <w:pPr>
      <w:widowControl/>
      <w:suppressAutoHyphens/>
      <w:adjustRightInd w:val="0"/>
      <w:spacing w:after="113" w:line="288" w:lineRule="auto"/>
      <w:textAlignment w:val="center"/>
    </w:pPr>
    <w:rPr>
      <w:rFonts w:eastAsiaTheme="minorHAnsi" w:cs="Wigrum"/>
      <w:b/>
      <w:bCs/>
      <w:color w:val="25264E"/>
      <w:sz w:val="36"/>
      <w:szCs w:val="36"/>
      <w:lang w:val="en-US"/>
    </w:rPr>
  </w:style>
  <w:style w:type="character" w:customStyle="1" w:styleId="BulletStyle">
    <w:name w:val="Bullet Style"/>
    <w:uiPriority w:val="99"/>
    <w:rsid w:val="004632DB"/>
    <w:rPr>
      <w:color w:val="EEC534"/>
      <w:position w:val="-4"/>
      <w:sz w:val="30"/>
      <w:szCs w:val="30"/>
    </w:rPr>
  </w:style>
  <w:style w:type="table" w:styleId="ListTable2-Accent3">
    <w:name w:val="List Table 2 Accent 3"/>
    <w:basedOn w:val="TableNormal"/>
    <w:uiPriority w:val="47"/>
    <w:rsid w:val="00383C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LQTablebody">
    <w:name w:val="LQ Table body"/>
    <w:basedOn w:val="LQBody"/>
    <w:qFormat/>
    <w:rsid w:val="00621FCA"/>
    <w:rPr>
      <w:bCs/>
      <w:sz w:val="18"/>
      <w:szCs w:val="16"/>
    </w:rPr>
  </w:style>
  <w:style w:type="paragraph" w:customStyle="1" w:styleId="LQBullet">
    <w:name w:val="LQ Bullet"/>
    <w:basedOn w:val="LQBody"/>
    <w:link w:val="LQBulletChar"/>
    <w:qFormat/>
    <w:rsid w:val="00074A4C"/>
    <w:pPr>
      <w:numPr>
        <w:numId w:val="1"/>
      </w:numPr>
    </w:pPr>
  </w:style>
  <w:style w:type="paragraph" w:customStyle="1" w:styleId="LQNumber">
    <w:name w:val="LQ Number"/>
    <w:basedOn w:val="LQBody"/>
    <w:link w:val="LQNumberChar"/>
    <w:qFormat/>
    <w:rsid w:val="00074A4C"/>
    <w:pPr>
      <w:numPr>
        <w:numId w:val="2"/>
      </w:numPr>
    </w:pPr>
  </w:style>
  <w:style w:type="character" w:customStyle="1" w:styleId="LQBulletChar">
    <w:name w:val="LQ Bullet Char"/>
    <w:basedOn w:val="LQBodyChar"/>
    <w:link w:val="LQBullet"/>
    <w:rsid w:val="00074A4C"/>
    <w:rPr>
      <w:rFonts w:ascii="Wigrum" w:eastAsia="Times New Roman" w:hAnsi="Wigrum" w:cs="Times New Roman"/>
      <w:color w:val="404040" w:themeColor="text1" w:themeTint="BF"/>
      <w:sz w:val="20"/>
    </w:rPr>
  </w:style>
  <w:style w:type="paragraph" w:styleId="TOCHeading">
    <w:name w:val="TOC Heading"/>
    <w:aliases w:val="TOC LQMS"/>
    <w:basedOn w:val="Heading1"/>
    <w:next w:val="Normal"/>
    <w:uiPriority w:val="39"/>
    <w:unhideWhenUsed/>
    <w:qFormat/>
    <w:rsid w:val="00B04A09"/>
    <w:pPr>
      <w:widowControl/>
      <w:autoSpaceDE/>
      <w:autoSpaceDN/>
      <w:spacing w:after="0" w:line="259" w:lineRule="auto"/>
      <w:outlineLvl w:val="9"/>
    </w:pPr>
    <w:rPr>
      <w:lang w:val="en-US"/>
    </w:rPr>
  </w:style>
  <w:style w:type="character" w:customStyle="1" w:styleId="LQNumberChar">
    <w:name w:val="LQ Number Char"/>
    <w:basedOn w:val="LQBodyChar"/>
    <w:link w:val="LQNumber"/>
    <w:rsid w:val="00074A4C"/>
    <w:rPr>
      <w:rFonts w:ascii="Wigrum" w:eastAsia="Times New Roman" w:hAnsi="Wigrum" w:cs="Times New Roman"/>
      <w:color w:val="404040" w:themeColor="text1" w:themeTint="BF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B04A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4A09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B04A09"/>
    <w:rPr>
      <w:color w:val="0563C1" w:themeColor="hyperlink"/>
      <w:u w:val="single"/>
    </w:rPr>
  </w:style>
  <w:style w:type="paragraph" w:customStyle="1" w:styleId="TitleLQMS">
    <w:name w:val="Title LQMS"/>
    <w:basedOn w:val="Normal"/>
    <w:link w:val="TitleLQMSChar"/>
    <w:rsid w:val="00473F47"/>
    <w:rPr>
      <w:rFonts w:ascii="Wigrum Medium" w:hAnsi="Wigrum Medium"/>
      <w:b/>
      <w:bCs/>
      <w:sz w:val="96"/>
      <w:szCs w:val="96"/>
    </w:rPr>
  </w:style>
  <w:style w:type="paragraph" w:customStyle="1" w:styleId="LQTitle">
    <w:name w:val="LQ Title"/>
    <w:basedOn w:val="Normal"/>
    <w:link w:val="LQTitleChar"/>
    <w:qFormat/>
    <w:rsid w:val="00473F47"/>
    <w:rPr>
      <w:color w:val="FFC000"/>
      <w:sz w:val="62"/>
      <w:szCs w:val="62"/>
    </w:rPr>
  </w:style>
  <w:style w:type="character" w:customStyle="1" w:styleId="TitleLQMSChar">
    <w:name w:val="Title LQMS Char"/>
    <w:basedOn w:val="DefaultParagraphFont"/>
    <w:link w:val="TitleLQMS"/>
    <w:rsid w:val="00473F47"/>
    <w:rPr>
      <w:rFonts w:ascii="Wigrum Medium" w:eastAsia="Times New Roman" w:hAnsi="Wigrum Medium" w:cs="Times New Roman"/>
      <w:b/>
      <w:bCs/>
      <w:sz w:val="96"/>
      <w:szCs w:val="96"/>
    </w:rPr>
  </w:style>
  <w:style w:type="paragraph" w:customStyle="1" w:styleId="DescriptionLQMS">
    <w:name w:val="Description LQMS"/>
    <w:basedOn w:val="LQBody"/>
    <w:link w:val="DescriptionLQMSChar"/>
    <w:rsid w:val="0015741C"/>
    <w:rPr>
      <w:noProof/>
      <w:color w:val="595959" w:themeColor="text1" w:themeTint="A6"/>
      <w:lang w:eastAsia="en-AU"/>
    </w:rPr>
  </w:style>
  <w:style w:type="character" w:customStyle="1" w:styleId="LQTitleChar">
    <w:name w:val="LQ Title Char"/>
    <w:basedOn w:val="DefaultParagraphFont"/>
    <w:link w:val="LQTitle"/>
    <w:rsid w:val="00473F47"/>
    <w:rPr>
      <w:rFonts w:ascii="Wigrum" w:eastAsia="Times New Roman" w:hAnsi="Wigrum" w:cs="Times New Roman"/>
      <w:color w:val="FFC000"/>
      <w:sz w:val="62"/>
      <w:szCs w:val="62"/>
    </w:rPr>
  </w:style>
  <w:style w:type="character" w:customStyle="1" w:styleId="DescriptionLQMSChar">
    <w:name w:val="Description LQMS Char"/>
    <w:basedOn w:val="LQBodyChar"/>
    <w:link w:val="DescriptionLQMS"/>
    <w:rsid w:val="0015741C"/>
    <w:rPr>
      <w:rFonts w:ascii="Wigrum" w:eastAsia="Times New Roman" w:hAnsi="Wigrum" w:cs="Times New Roman"/>
      <w:noProof/>
      <w:color w:val="595959" w:themeColor="text1" w:themeTint="A6"/>
      <w:sz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F4BF6"/>
    <w:rPr>
      <w:color w:val="808080"/>
    </w:rPr>
  </w:style>
  <w:style w:type="paragraph" w:customStyle="1" w:styleId="TableLQMS">
    <w:name w:val="Table LQMS"/>
    <w:basedOn w:val="LQBody"/>
    <w:link w:val="TableLQMSChar"/>
    <w:rsid w:val="00CB4772"/>
    <w:rPr>
      <w:sz w:val="18"/>
      <w:szCs w:val="18"/>
    </w:rPr>
  </w:style>
  <w:style w:type="character" w:customStyle="1" w:styleId="TableLQMSChar">
    <w:name w:val="Table LQMS Char"/>
    <w:basedOn w:val="LQBodyChar"/>
    <w:link w:val="TableLQMS"/>
    <w:rsid w:val="00CB4772"/>
    <w:rPr>
      <w:rFonts w:ascii="Wigrum" w:eastAsia="Times New Roman" w:hAnsi="Wigrum" w:cs="Times New Roman"/>
      <w:color w:val="404040" w:themeColor="text1" w:themeTint="BF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7E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C24B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rsid w:val="00E5416B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CF6CB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Strong">
    <w:name w:val="Strong"/>
    <w:basedOn w:val="DefaultParagraphFont"/>
    <w:uiPriority w:val="22"/>
    <w:rsid w:val="00435D9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E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QHeading2">
    <w:name w:val="LQ Heading 2"/>
    <w:basedOn w:val="Heading2"/>
    <w:link w:val="LQHeading2Char"/>
    <w:qFormat/>
    <w:rsid w:val="003A3DB2"/>
    <w:pPr>
      <w:spacing w:before="240"/>
    </w:pPr>
  </w:style>
  <w:style w:type="character" w:customStyle="1" w:styleId="LQHeading2Char">
    <w:name w:val="LQ Heading 2 Char"/>
    <w:basedOn w:val="Heading2Char"/>
    <w:link w:val="LQHeading2"/>
    <w:rsid w:val="003A3DB2"/>
    <w:rPr>
      <w:rFonts w:ascii="Plus Jakarta Sans SemiBold" w:eastAsia="Times New Roman" w:hAnsi="Plus Jakarta Sans SemiBold" w:cs="Times New Roman"/>
      <w:szCs w:val="24"/>
    </w:rPr>
  </w:style>
  <w:style w:type="paragraph" w:customStyle="1" w:styleId="LQHeading1">
    <w:name w:val="LQ Heading 1"/>
    <w:basedOn w:val="Heading1"/>
    <w:link w:val="LQHeading1Char"/>
    <w:qFormat/>
    <w:rsid w:val="00C30F8D"/>
  </w:style>
  <w:style w:type="character" w:customStyle="1" w:styleId="LQHeading1Char">
    <w:name w:val="LQ Heading 1 Char"/>
    <w:basedOn w:val="Heading1Char"/>
    <w:link w:val="LQHeading1"/>
    <w:rsid w:val="00C30F8D"/>
    <w:rPr>
      <w:rFonts w:ascii="Plus Jakarta Sans SemiBold" w:eastAsiaTheme="majorEastAsia" w:hAnsi="Plus Jakarta Sans SemiBold" w:cstheme="majorBidi"/>
      <w:sz w:val="32"/>
      <w:szCs w:val="32"/>
    </w:rPr>
  </w:style>
  <w:style w:type="paragraph" w:customStyle="1" w:styleId="LQFooter">
    <w:name w:val="LQ Footer"/>
    <w:basedOn w:val="Footer"/>
    <w:link w:val="LQFooterChar"/>
    <w:qFormat/>
    <w:rsid w:val="00280F3C"/>
    <w:pPr>
      <w:tabs>
        <w:tab w:val="clear" w:pos="9026"/>
        <w:tab w:val="right" w:pos="9638"/>
      </w:tabs>
      <w:spacing w:before="40"/>
    </w:pPr>
  </w:style>
  <w:style w:type="character" w:customStyle="1" w:styleId="LQFooterChar">
    <w:name w:val="LQ Footer Char"/>
    <w:basedOn w:val="FooterChar"/>
    <w:link w:val="LQFooter"/>
    <w:rsid w:val="00280F3C"/>
    <w:rPr>
      <w:rFonts w:ascii="Plus Jakarta Sans Light" w:hAnsi="Plus Jakarta Sans Light"/>
      <w:color w:val="262626" w:themeColor="text1" w:themeTint="D9"/>
      <w:sz w:val="16"/>
    </w:rPr>
  </w:style>
  <w:style w:type="table" w:styleId="TableGridLight">
    <w:name w:val="Grid Table Light"/>
    <w:basedOn w:val="TableNormal"/>
    <w:uiPriority w:val="40"/>
    <w:rsid w:val="00A82E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LQMS">
    <w:name w:val="Body LQMS"/>
    <w:basedOn w:val="Normal"/>
    <w:link w:val="BodyLQMSChar"/>
    <w:rsid w:val="003A3DB2"/>
    <w:pPr>
      <w:spacing w:before="120" w:after="120" w:line="276" w:lineRule="auto"/>
    </w:pPr>
    <w:rPr>
      <w:color w:val="404040" w:themeColor="text1" w:themeTint="BF"/>
    </w:rPr>
  </w:style>
  <w:style w:type="character" w:customStyle="1" w:styleId="BodyLQMSChar">
    <w:name w:val="Body LQMS Char"/>
    <w:basedOn w:val="DefaultParagraphFont"/>
    <w:link w:val="BodyLQMS"/>
    <w:rsid w:val="003A3DB2"/>
    <w:rPr>
      <w:rFonts w:ascii="Plus Jakarta Sans" w:eastAsia="Times New Roman" w:hAnsi="Plus Jakarta Sans" w:cs="Times New Roman"/>
      <w:color w:val="404040" w:themeColor="text1" w:themeTint="BF"/>
      <w:sz w:val="20"/>
    </w:rPr>
  </w:style>
  <w:style w:type="paragraph" w:customStyle="1" w:styleId="TablebodyLQMS">
    <w:name w:val="Table body LQMS"/>
    <w:basedOn w:val="BodyLQMS"/>
    <w:qFormat/>
    <w:rsid w:val="00C50279"/>
    <w:rPr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DC7237A494CE4A42C01202A502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60EA-9AB8-404B-8872-B69141A956E7}"/>
      </w:docPartPr>
      <w:docPartBody>
        <w:p w:rsidR="006D2509" w:rsidRDefault="005B4885">
          <w:r w:rsidRPr="00C21A8D">
            <w:rPr>
              <w:rStyle w:val="PlaceholderText"/>
            </w:rPr>
            <w:t>[Title]</w:t>
          </w:r>
        </w:p>
      </w:docPartBody>
    </w:docPart>
    <w:docPart>
      <w:docPartPr>
        <w:name w:val="24F25ABE49414EA9AD438DEC279DB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54F6A-76CC-4D5B-98C2-CEFA222E1874}"/>
      </w:docPartPr>
      <w:docPartBody>
        <w:p w:rsidR="006D2509" w:rsidRDefault="005B4885">
          <w:r w:rsidRPr="00C21A8D">
            <w:rPr>
              <w:rStyle w:val="PlaceholderText"/>
            </w:rPr>
            <w:t>[Title]</w:t>
          </w:r>
        </w:p>
      </w:docPartBody>
    </w:docPart>
    <w:docPart>
      <w:docPartPr>
        <w:name w:val="D71B7898497142E3B35EA030C4C3F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66D5-032B-47B9-A95B-536C8E677FDF}"/>
      </w:docPartPr>
      <w:docPartBody>
        <w:p w:rsidR="004272C3" w:rsidRDefault="000D7903">
          <w:r w:rsidRPr="003A4443">
            <w:rPr>
              <w:rStyle w:val="PlaceholderText"/>
            </w:rPr>
            <w:t>[Company]</w:t>
          </w:r>
        </w:p>
      </w:docPartBody>
    </w:docPart>
    <w:docPart>
      <w:docPartPr>
        <w:name w:val="A0FA31C00C1A44F0A329D7D42CEF2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1231-259A-40E4-91A2-1A7006A7DEFC}"/>
      </w:docPartPr>
      <w:docPartBody>
        <w:p w:rsidR="004272C3" w:rsidRDefault="000D7903">
          <w:r w:rsidRPr="003A444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gr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lus Jakarta Sans Light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Wigrum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18"/>
    <w:rsid w:val="000D7903"/>
    <w:rsid w:val="002122ED"/>
    <w:rsid w:val="00245834"/>
    <w:rsid w:val="00263805"/>
    <w:rsid w:val="00270B53"/>
    <w:rsid w:val="0029136C"/>
    <w:rsid w:val="002F3518"/>
    <w:rsid w:val="002F4C90"/>
    <w:rsid w:val="004006E2"/>
    <w:rsid w:val="004272C3"/>
    <w:rsid w:val="004A1F12"/>
    <w:rsid w:val="004C775A"/>
    <w:rsid w:val="0050278F"/>
    <w:rsid w:val="00516416"/>
    <w:rsid w:val="005B4885"/>
    <w:rsid w:val="0066548D"/>
    <w:rsid w:val="006D2509"/>
    <w:rsid w:val="00743BDC"/>
    <w:rsid w:val="007E73D8"/>
    <w:rsid w:val="008441D8"/>
    <w:rsid w:val="00877AEF"/>
    <w:rsid w:val="008F4727"/>
    <w:rsid w:val="00A2625C"/>
    <w:rsid w:val="00A30F88"/>
    <w:rsid w:val="00AC2277"/>
    <w:rsid w:val="00B20F71"/>
    <w:rsid w:val="00B750BD"/>
    <w:rsid w:val="00B94394"/>
    <w:rsid w:val="00BB4B5A"/>
    <w:rsid w:val="00C014AA"/>
    <w:rsid w:val="00D21FA1"/>
    <w:rsid w:val="00DF2916"/>
    <w:rsid w:val="00E0405A"/>
    <w:rsid w:val="00E670F0"/>
    <w:rsid w:val="00EB4932"/>
    <w:rsid w:val="00F9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51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9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Description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F0C9F-5111-45C3-8C8B-F7022A12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Logiqc platform – Shared vision and scope template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Logiqc platform – Shared vision and scope template</dc:title>
  <dc:subject>Instructions on how to use this template:</dc:subject>
  <dc:creator>Bret Mannison</dc:creator>
  <cp:keywords/>
  <dc:description/>
  <cp:lastModifiedBy>Elizabeth Church</cp:lastModifiedBy>
  <cp:revision>4</cp:revision>
  <cp:lastPrinted>2020-03-03T19:54:00Z</cp:lastPrinted>
  <dcterms:created xsi:type="dcterms:W3CDTF">2025-07-09T06:38:00Z</dcterms:created>
  <dcterms:modified xsi:type="dcterms:W3CDTF">2025-07-14T01:25:00Z</dcterms:modified>
</cp:coreProperties>
</file>